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93" w:rsidRDefault="00E01493" w:rsidP="00597C84">
      <w:pPr>
        <w:jc w:val="center"/>
        <w:rPr>
          <w:rFonts w:ascii="Times New Roman" w:hAnsi="Times New Roman"/>
          <w:b/>
          <w:sz w:val="28"/>
          <w:szCs w:val="28"/>
        </w:rPr>
      </w:pPr>
      <w:r>
        <w:rPr>
          <w:rFonts w:ascii="Times New Roman" w:hAnsi="Times New Roman"/>
          <w:b/>
          <w:sz w:val="28"/>
          <w:szCs w:val="28"/>
        </w:rPr>
        <w:t xml:space="preserve">                   Основные</w:t>
      </w:r>
      <w:r w:rsidRPr="00597C84">
        <w:rPr>
          <w:rFonts w:ascii="Times New Roman" w:hAnsi="Times New Roman"/>
          <w:b/>
          <w:sz w:val="28"/>
          <w:szCs w:val="28"/>
        </w:rPr>
        <w:t xml:space="preserve"> форм</w:t>
      </w:r>
      <w:r>
        <w:rPr>
          <w:rFonts w:ascii="Times New Roman" w:hAnsi="Times New Roman"/>
          <w:b/>
          <w:sz w:val="28"/>
          <w:szCs w:val="28"/>
        </w:rPr>
        <w:t>ы</w:t>
      </w:r>
      <w:r w:rsidRPr="00597C84">
        <w:rPr>
          <w:rFonts w:ascii="Times New Roman" w:hAnsi="Times New Roman"/>
          <w:b/>
          <w:sz w:val="28"/>
          <w:szCs w:val="28"/>
        </w:rPr>
        <w:t xml:space="preserve"> совместной </w:t>
      </w:r>
      <w:r>
        <w:rPr>
          <w:rFonts w:ascii="Times New Roman" w:hAnsi="Times New Roman"/>
          <w:b/>
          <w:sz w:val="28"/>
          <w:szCs w:val="28"/>
        </w:rPr>
        <w:t>деятельности взрослых  и  детей</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3"/>
        <w:gridCol w:w="13390"/>
      </w:tblGrid>
      <w:tr w:rsidR="00E01493" w:rsidRPr="00C669D0" w:rsidTr="00C669D0">
        <w:trPr>
          <w:trHeight w:val="330"/>
        </w:trPr>
        <w:tc>
          <w:tcPr>
            <w:tcW w:w="1951" w:type="dxa"/>
          </w:tcPr>
          <w:p w:rsidR="00E01493" w:rsidRPr="00C669D0" w:rsidRDefault="00E01493" w:rsidP="00C669D0">
            <w:pPr>
              <w:spacing w:after="0" w:line="240" w:lineRule="auto"/>
              <w:jc w:val="center"/>
              <w:rPr>
                <w:rFonts w:ascii="Times New Roman" w:hAnsi="Times New Roman"/>
                <w:b/>
                <w:sz w:val="28"/>
                <w:szCs w:val="28"/>
              </w:rPr>
            </w:pPr>
            <w:r w:rsidRPr="00C669D0">
              <w:rPr>
                <w:rFonts w:ascii="Times New Roman" w:hAnsi="Times New Roman"/>
                <w:b/>
                <w:sz w:val="28"/>
                <w:szCs w:val="28"/>
              </w:rPr>
              <w:t>Формы совместной деятельности</w:t>
            </w:r>
          </w:p>
        </w:tc>
        <w:tc>
          <w:tcPr>
            <w:tcW w:w="13892" w:type="dxa"/>
          </w:tcPr>
          <w:p w:rsidR="00E01493" w:rsidRPr="00C669D0" w:rsidRDefault="00E01493" w:rsidP="00C669D0">
            <w:pPr>
              <w:spacing w:after="0" w:line="240" w:lineRule="auto"/>
              <w:jc w:val="center"/>
              <w:rPr>
                <w:rFonts w:ascii="Times New Roman" w:hAnsi="Times New Roman"/>
                <w:b/>
                <w:sz w:val="28"/>
                <w:szCs w:val="28"/>
              </w:rPr>
            </w:pPr>
            <w:r w:rsidRPr="00C669D0">
              <w:rPr>
                <w:rFonts w:ascii="Times New Roman" w:hAnsi="Times New Roman"/>
                <w:b/>
                <w:sz w:val="28"/>
                <w:szCs w:val="28"/>
              </w:rPr>
              <w:t>Цели и задачи совместной деятельности</w:t>
            </w:r>
          </w:p>
        </w:tc>
      </w:tr>
      <w:tr w:rsidR="00E01493" w:rsidRPr="00C669D0" w:rsidTr="00C669D0">
        <w:trPr>
          <w:trHeight w:val="330"/>
        </w:trPr>
        <w:tc>
          <w:tcPr>
            <w:tcW w:w="1951" w:type="dxa"/>
          </w:tcPr>
          <w:p w:rsidR="00E01493" w:rsidRPr="00C669D0" w:rsidRDefault="00E01493" w:rsidP="00C669D0">
            <w:pPr>
              <w:spacing w:after="0" w:line="240" w:lineRule="auto"/>
              <w:jc w:val="center"/>
              <w:rPr>
                <w:rFonts w:ascii="Times New Roman" w:hAnsi="Times New Roman"/>
                <w:b/>
                <w:bCs/>
                <w:sz w:val="24"/>
                <w:szCs w:val="24"/>
              </w:rPr>
            </w:pPr>
          </w:p>
          <w:p w:rsidR="00E01493" w:rsidRPr="00C669D0" w:rsidRDefault="00E01493" w:rsidP="00C669D0">
            <w:pPr>
              <w:spacing w:after="0" w:line="240" w:lineRule="auto"/>
              <w:jc w:val="center"/>
              <w:rPr>
                <w:rFonts w:ascii="Times New Roman" w:hAnsi="Times New Roman"/>
                <w:b/>
                <w:sz w:val="26"/>
                <w:szCs w:val="26"/>
              </w:rPr>
            </w:pPr>
            <w:r w:rsidRPr="00C669D0">
              <w:rPr>
                <w:rFonts w:ascii="Times New Roman" w:hAnsi="Times New Roman"/>
                <w:b/>
                <w:bCs/>
                <w:sz w:val="26"/>
                <w:szCs w:val="26"/>
              </w:rPr>
              <w:t>Сюжетная игра</w:t>
            </w:r>
          </w:p>
        </w:tc>
        <w:tc>
          <w:tcPr>
            <w:tcW w:w="13892" w:type="dxa"/>
          </w:tcPr>
          <w:p w:rsidR="00E01493" w:rsidRPr="00C669D0" w:rsidRDefault="00E01493" w:rsidP="00C669D0">
            <w:pPr>
              <w:pStyle w:val="NoSpacing"/>
              <w:jc w:val="both"/>
              <w:rPr>
                <w:rFonts w:ascii="Times New Roman" w:hAnsi="Times New Roman"/>
                <w:b/>
                <w:bCs/>
                <w:sz w:val="26"/>
                <w:szCs w:val="26"/>
              </w:rPr>
            </w:pPr>
          </w:p>
          <w:p w:rsidR="00E01493" w:rsidRPr="00C669D0" w:rsidRDefault="00E01493" w:rsidP="00C669D0">
            <w:pPr>
              <w:pStyle w:val="NoSpacing"/>
              <w:jc w:val="both"/>
              <w:rPr>
                <w:rFonts w:ascii="Times New Roman" w:hAnsi="Times New Roman"/>
                <w:sz w:val="26"/>
                <w:szCs w:val="26"/>
              </w:rPr>
            </w:pPr>
            <w:r w:rsidRPr="00C669D0">
              <w:rPr>
                <w:rFonts w:ascii="Times New Roman" w:hAnsi="Times New Roman"/>
                <w:b/>
                <w:bCs/>
                <w:sz w:val="26"/>
                <w:szCs w:val="26"/>
              </w:rPr>
              <w:t>Цель:</w:t>
            </w:r>
            <w:r w:rsidRPr="00C669D0">
              <w:rPr>
                <w:rFonts w:ascii="Times New Roman" w:hAnsi="Times New Roman"/>
                <w:sz w:val="26"/>
                <w:szCs w:val="26"/>
              </w:rPr>
              <w:t xml:space="preserve"> овладения ребенком двойной системой средств построения игровой деятельности.</w:t>
            </w:r>
          </w:p>
          <w:p w:rsidR="00E01493" w:rsidRPr="00C669D0" w:rsidRDefault="00E01493" w:rsidP="00C669D0">
            <w:pPr>
              <w:pStyle w:val="NoSpacing"/>
              <w:jc w:val="both"/>
              <w:rPr>
                <w:rFonts w:ascii="Times New Roman" w:hAnsi="Times New Roman"/>
                <w:sz w:val="26"/>
                <w:szCs w:val="26"/>
              </w:rPr>
            </w:pPr>
            <w:r w:rsidRPr="00C669D0">
              <w:rPr>
                <w:rFonts w:ascii="Times New Roman" w:hAnsi="Times New Roman"/>
                <w:b/>
                <w:sz w:val="26"/>
                <w:szCs w:val="26"/>
              </w:rPr>
              <w:t>Задачи</w:t>
            </w:r>
            <w:r w:rsidRPr="00C669D0">
              <w:rPr>
                <w:rFonts w:ascii="Times New Roman" w:hAnsi="Times New Roman"/>
                <w:sz w:val="26"/>
                <w:szCs w:val="26"/>
              </w:rPr>
              <w:t>: поэтапная передача детям постепенно усложняющихся способов построения игры.</w:t>
            </w:r>
          </w:p>
          <w:p w:rsidR="00E01493" w:rsidRPr="00C669D0" w:rsidRDefault="00E01493" w:rsidP="00C669D0">
            <w:pPr>
              <w:pStyle w:val="NoSpacing"/>
              <w:jc w:val="both"/>
              <w:rPr>
                <w:rFonts w:ascii="Times New Roman" w:hAnsi="Times New Roman"/>
                <w:sz w:val="26"/>
                <w:szCs w:val="26"/>
              </w:rPr>
            </w:pPr>
            <w:r w:rsidRPr="00C669D0">
              <w:rPr>
                <w:rFonts w:ascii="Times New Roman" w:hAnsi="Times New Roman"/>
                <w:sz w:val="26"/>
                <w:szCs w:val="26"/>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E01493" w:rsidRPr="00C669D0" w:rsidRDefault="00E01493" w:rsidP="00C669D0">
            <w:pPr>
              <w:pStyle w:val="NoSpacing"/>
              <w:jc w:val="both"/>
              <w:rPr>
                <w:rFonts w:ascii="Times New Roman" w:hAnsi="Times New Roman"/>
                <w:sz w:val="26"/>
                <w:szCs w:val="26"/>
              </w:rPr>
            </w:pPr>
            <w:r w:rsidRPr="00C669D0">
              <w:rPr>
                <w:rFonts w:ascii="Times New Roman" w:hAnsi="Times New Roman"/>
                <w:sz w:val="26"/>
                <w:szCs w:val="26"/>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E01493" w:rsidRPr="00C669D0" w:rsidRDefault="00E01493" w:rsidP="00C669D0">
            <w:pPr>
              <w:pStyle w:val="NoSpacing"/>
              <w:jc w:val="both"/>
              <w:rPr>
                <w:rFonts w:ascii="Times New Roman" w:hAnsi="Times New Roman"/>
                <w:sz w:val="26"/>
                <w:szCs w:val="26"/>
              </w:rPr>
            </w:pPr>
            <w:r w:rsidRPr="00C669D0">
              <w:rPr>
                <w:rFonts w:ascii="Times New Roman" w:hAnsi="Times New Roman"/>
                <w:sz w:val="26"/>
                <w:szCs w:val="26"/>
              </w:rP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E01493" w:rsidRPr="00C669D0" w:rsidRDefault="00E01493" w:rsidP="00C669D0">
            <w:pPr>
              <w:pStyle w:val="NoSpacing"/>
              <w:jc w:val="both"/>
              <w:rPr>
                <w:sz w:val="26"/>
                <w:szCs w:val="26"/>
              </w:rPr>
            </w:pPr>
            <w:r w:rsidRPr="00C669D0">
              <w:rPr>
                <w:rFonts w:ascii="Times New Roman" w:hAnsi="Times New Roman"/>
                <w:sz w:val="26"/>
                <w:szCs w:val="26"/>
              </w:rP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r w:rsidRPr="00C669D0">
              <w:rPr>
                <w:sz w:val="26"/>
                <w:szCs w:val="26"/>
              </w:rPr>
              <w:t xml:space="preserve"> </w:t>
            </w:r>
          </w:p>
          <w:p w:rsidR="00E01493" w:rsidRPr="00C669D0" w:rsidRDefault="00E01493" w:rsidP="00C669D0">
            <w:pPr>
              <w:spacing w:after="0" w:line="240" w:lineRule="auto"/>
              <w:jc w:val="center"/>
              <w:rPr>
                <w:rFonts w:ascii="Times New Roman" w:hAnsi="Times New Roman"/>
                <w:b/>
                <w:sz w:val="26"/>
                <w:szCs w:val="26"/>
              </w:rPr>
            </w:pPr>
          </w:p>
          <w:p w:rsidR="00E01493" w:rsidRPr="00C669D0" w:rsidRDefault="00E01493" w:rsidP="00C669D0">
            <w:pPr>
              <w:spacing w:after="0" w:line="240" w:lineRule="auto"/>
              <w:jc w:val="center"/>
              <w:rPr>
                <w:rFonts w:ascii="Times New Roman" w:hAnsi="Times New Roman"/>
                <w:b/>
                <w:sz w:val="26"/>
                <w:szCs w:val="26"/>
              </w:rPr>
            </w:pPr>
          </w:p>
        </w:tc>
      </w:tr>
      <w:tr w:rsidR="00E01493" w:rsidRPr="00C669D0" w:rsidTr="00C669D0">
        <w:trPr>
          <w:trHeight w:val="330"/>
        </w:trPr>
        <w:tc>
          <w:tcPr>
            <w:tcW w:w="1951" w:type="dxa"/>
          </w:tcPr>
          <w:p w:rsidR="00E01493" w:rsidRPr="00C669D0" w:rsidRDefault="00E01493" w:rsidP="00C669D0">
            <w:pPr>
              <w:spacing w:after="0" w:line="240" w:lineRule="auto"/>
              <w:jc w:val="center"/>
              <w:rPr>
                <w:rFonts w:ascii="Times New Roman" w:hAnsi="Times New Roman"/>
                <w:b/>
                <w:bCs/>
                <w:sz w:val="24"/>
                <w:szCs w:val="24"/>
              </w:rPr>
            </w:pPr>
          </w:p>
          <w:p w:rsidR="00E01493" w:rsidRPr="00C669D0" w:rsidRDefault="00E01493" w:rsidP="00C669D0">
            <w:pPr>
              <w:spacing w:after="0" w:line="240" w:lineRule="auto"/>
              <w:jc w:val="center"/>
              <w:rPr>
                <w:rFonts w:ascii="Times New Roman" w:hAnsi="Times New Roman"/>
                <w:b/>
                <w:sz w:val="26"/>
                <w:szCs w:val="26"/>
              </w:rPr>
            </w:pPr>
            <w:r w:rsidRPr="00C669D0">
              <w:rPr>
                <w:rFonts w:ascii="Times New Roman" w:hAnsi="Times New Roman"/>
                <w:b/>
                <w:bCs/>
                <w:sz w:val="26"/>
                <w:szCs w:val="26"/>
              </w:rPr>
              <w:t>Игра с правилами</w:t>
            </w:r>
          </w:p>
        </w:tc>
        <w:tc>
          <w:tcPr>
            <w:tcW w:w="13892" w:type="dxa"/>
          </w:tcPr>
          <w:p w:rsidR="00E01493" w:rsidRPr="00C669D0" w:rsidRDefault="00E01493" w:rsidP="00597C84">
            <w:pPr>
              <w:pStyle w:val="NoSpacing"/>
              <w:rPr>
                <w:rFonts w:ascii="Times New Roman" w:hAnsi="Times New Roman"/>
                <w:b/>
                <w:bCs/>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bCs/>
                <w:sz w:val="26"/>
                <w:szCs w:val="26"/>
              </w:rPr>
              <w:t>Цель:</w:t>
            </w:r>
            <w:r w:rsidRPr="00C669D0">
              <w:rPr>
                <w:rFonts w:ascii="Times New Roman" w:hAnsi="Times New Roman"/>
                <w:sz w:val="26"/>
                <w:szCs w:val="26"/>
              </w:rPr>
              <w:t xml:space="preserve"> овладения ребенком системой средств построения игровой деятельности.</w:t>
            </w: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Задачи</w:t>
            </w:r>
            <w:r w:rsidRPr="00C669D0">
              <w:rPr>
                <w:rFonts w:ascii="Times New Roman" w:hAnsi="Times New Roman"/>
                <w:sz w:val="26"/>
                <w:szCs w:val="26"/>
              </w:rPr>
              <w:t>: поэтапная передача детям постепенно усложняющихся способов построения игры.</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E01493" w:rsidRPr="00C669D0" w:rsidRDefault="00E01493" w:rsidP="00597C84">
            <w:pPr>
              <w:pStyle w:val="NoSpacing"/>
              <w:rPr>
                <w:rFonts w:ascii="Times New Roman" w:hAnsi="Times New Roman"/>
                <w:b/>
                <w:bCs/>
                <w:i/>
                <w:iCs/>
                <w:sz w:val="26"/>
                <w:szCs w:val="26"/>
              </w:rPr>
            </w:pPr>
            <w:r w:rsidRPr="00C669D0">
              <w:rPr>
                <w:rFonts w:ascii="Times New Roman" w:hAnsi="Times New Roman"/>
                <w:b/>
                <w:bCs/>
                <w:i/>
                <w:iCs/>
                <w:sz w:val="26"/>
                <w:szCs w:val="26"/>
              </w:rPr>
              <w:t>Игра с правилами на физическую компетенцию</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1)</w:t>
            </w:r>
            <w:r w:rsidRPr="00C669D0">
              <w:rPr>
                <w:rFonts w:ascii="Times New Roman" w:hAnsi="Times New Roman"/>
                <w:sz w:val="26"/>
                <w:szCs w:val="26"/>
              </w:rPr>
              <w:t xml:space="preserve"> </w:t>
            </w:r>
            <w:r w:rsidRPr="00C669D0">
              <w:rPr>
                <w:rFonts w:ascii="Times New Roman" w:hAnsi="Times New Roman"/>
                <w:b/>
                <w:sz w:val="26"/>
                <w:szCs w:val="26"/>
              </w:rPr>
              <w:t>Игры с параллельными действиями играющих</w:t>
            </w:r>
            <w:r w:rsidRPr="00C669D0">
              <w:rPr>
                <w:rFonts w:ascii="Times New Roman" w:hAnsi="Times New Roman"/>
                <w:sz w:val="26"/>
                <w:szCs w:val="26"/>
              </w:rPr>
              <w:t>,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2) Игры с поочередными действиями играющих</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3) Игры, в которых ведущий не принимает непосредственного участия в игре</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4) Игры, в которых ведущий выполняет не только сигнализирующую функцию, но и параллельно участвует в игре</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5) Игры, в которых ребенок выполняет роль ведущего и водящего.</w:t>
            </w:r>
          </w:p>
          <w:p w:rsidR="00E01493" w:rsidRPr="00C669D0" w:rsidRDefault="00E01493" w:rsidP="00597C84">
            <w:pPr>
              <w:pStyle w:val="NoSpacing"/>
              <w:rPr>
                <w:rFonts w:ascii="Times New Roman" w:hAnsi="Times New Roman"/>
                <w:b/>
                <w:bCs/>
                <w:i/>
                <w:iCs/>
                <w:sz w:val="26"/>
                <w:szCs w:val="26"/>
              </w:rPr>
            </w:pPr>
            <w:r w:rsidRPr="00C669D0">
              <w:rPr>
                <w:rFonts w:ascii="Times New Roman" w:hAnsi="Times New Roman"/>
                <w:b/>
                <w:bCs/>
                <w:i/>
                <w:iCs/>
                <w:sz w:val="26"/>
                <w:szCs w:val="26"/>
              </w:rPr>
              <w:t>Игра с правилами на удачу</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E01493" w:rsidRPr="00C669D0" w:rsidRDefault="00E01493" w:rsidP="00597C84">
            <w:pPr>
              <w:pStyle w:val="NoSpacing"/>
              <w:rPr>
                <w:rFonts w:ascii="Times New Roman" w:hAnsi="Times New Roman"/>
                <w:b/>
                <w:bCs/>
                <w:i/>
                <w:iCs/>
                <w:sz w:val="26"/>
                <w:szCs w:val="26"/>
              </w:rPr>
            </w:pPr>
            <w:r w:rsidRPr="00C669D0">
              <w:rPr>
                <w:rFonts w:ascii="Times New Roman" w:hAnsi="Times New Roman"/>
                <w:b/>
                <w:bCs/>
                <w:i/>
                <w:iCs/>
                <w:sz w:val="26"/>
                <w:szCs w:val="26"/>
              </w:rPr>
              <w:t>Игра с правилами на умственную компетенцию</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E01493" w:rsidRPr="00C669D0" w:rsidRDefault="00E01493" w:rsidP="00C669D0">
            <w:pPr>
              <w:spacing w:after="0" w:line="240" w:lineRule="auto"/>
              <w:jc w:val="center"/>
              <w:rPr>
                <w:rFonts w:ascii="Times New Roman" w:hAnsi="Times New Roman"/>
                <w:b/>
                <w:sz w:val="26"/>
                <w:szCs w:val="26"/>
              </w:rPr>
            </w:pPr>
          </w:p>
        </w:tc>
      </w:tr>
      <w:tr w:rsidR="00E01493" w:rsidRPr="00C669D0" w:rsidTr="00C669D0">
        <w:trPr>
          <w:trHeight w:val="330"/>
        </w:trPr>
        <w:tc>
          <w:tcPr>
            <w:tcW w:w="1951" w:type="dxa"/>
          </w:tcPr>
          <w:p w:rsidR="00E01493" w:rsidRPr="00C669D0" w:rsidRDefault="00E01493" w:rsidP="00C669D0">
            <w:pPr>
              <w:spacing w:after="0" w:line="240" w:lineRule="auto"/>
              <w:jc w:val="center"/>
              <w:rPr>
                <w:rFonts w:ascii="Times New Roman" w:hAnsi="Times New Roman"/>
                <w:b/>
                <w:bCs/>
                <w:sz w:val="26"/>
                <w:szCs w:val="26"/>
              </w:rPr>
            </w:pPr>
          </w:p>
          <w:p w:rsidR="00E01493" w:rsidRPr="00C669D0" w:rsidRDefault="00E01493" w:rsidP="00C669D0">
            <w:pPr>
              <w:spacing w:after="0" w:line="240" w:lineRule="auto"/>
              <w:jc w:val="center"/>
              <w:rPr>
                <w:rFonts w:ascii="Times New Roman" w:hAnsi="Times New Roman"/>
                <w:b/>
                <w:sz w:val="28"/>
                <w:szCs w:val="28"/>
              </w:rPr>
            </w:pPr>
            <w:r w:rsidRPr="00C669D0">
              <w:rPr>
                <w:rFonts w:ascii="Times New Roman" w:hAnsi="Times New Roman"/>
                <w:b/>
                <w:bCs/>
                <w:sz w:val="26"/>
                <w:szCs w:val="26"/>
              </w:rPr>
              <w:t>Продуктивная деятельность</w:t>
            </w:r>
          </w:p>
        </w:tc>
        <w:tc>
          <w:tcPr>
            <w:tcW w:w="13892" w:type="dxa"/>
          </w:tcPr>
          <w:p w:rsidR="00E01493" w:rsidRPr="00C669D0" w:rsidRDefault="00E01493" w:rsidP="00C669D0">
            <w:pPr>
              <w:keepNext/>
              <w:keepLines/>
              <w:spacing w:after="0" w:line="240" w:lineRule="auto"/>
              <w:jc w:val="both"/>
              <w:outlineLvl w:val="2"/>
              <w:rPr>
                <w:rFonts w:ascii="Times New Roman" w:hAnsi="Times New Roman"/>
                <w:b/>
                <w:bCs/>
                <w:sz w:val="26"/>
                <w:szCs w:val="26"/>
              </w:rPr>
            </w:pPr>
          </w:p>
          <w:p w:rsidR="00E01493" w:rsidRPr="00C669D0" w:rsidRDefault="00E01493" w:rsidP="00C669D0">
            <w:pPr>
              <w:keepNext/>
              <w:keepLines/>
              <w:spacing w:after="0" w:line="240" w:lineRule="auto"/>
              <w:jc w:val="both"/>
              <w:outlineLvl w:val="2"/>
              <w:rPr>
                <w:rFonts w:ascii="Times New Roman" w:hAnsi="Times New Roman"/>
                <w:sz w:val="26"/>
                <w:szCs w:val="26"/>
              </w:rPr>
            </w:pPr>
            <w:r w:rsidRPr="00C669D0">
              <w:rPr>
                <w:rFonts w:ascii="Times New Roman" w:hAnsi="Times New Roman"/>
                <w:b/>
                <w:bCs/>
                <w:sz w:val="26"/>
                <w:szCs w:val="26"/>
              </w:rPr>
              <w:t>Цель:</w:t>
            </w:r>
            <w:r w:rsidRPr="00C669D0">
              <w:rPr>
                <w:rFonts w:ascii="Times New Roman" w:hAnsi="Times New Roman"/>
                <w:sz w:val="26"/>
                <w:szCs w:val="26"/>
              </w:rPr>
              <w:t xml:space="preserve"> овладения ребенком репрезентирующими (моделирующими) видами деятельности.</w:t>
            </w:r>
          </w:p>
          <w:p w:rsidR="00E01493" w:rsidRPr="00C669D0" w:rsidRDefault="00E01493" w:rsidP="00C669D0">
            <w:pPr>
              <w:keepNext/>
              <w:keepLines/>
              <w:spacing w:after="0" w:line="240" w:lineRule="auto"/>
              <w:jc w:val="both"/>
              <w:outlineLvl w:val="2"/>
              <w:rPr>
                <w:rFonts w:ascii="Times New Roman" w:hAnsi="Times New Roman"/>
                <w:sz w:val="26"/>
                <w:szCs w:val="26"/>
              </w:rPr>
            </w:pPr>
            <w:r w:rsidRPr="00C669D0">
              <w:rPr>
                <w:rFonts w:ascii="Times New Roman" w:hAnsi="Times New Roman"/>
                <w:b/>
                <w:sz w:val="26"/>
                <w:szCs w:val="26"/>
              </w:rPr>
              <w:t>Задачи</w:t>
            </w:r>
            <w:r w:rsidRPr="00C669D0">
              <w:rPr>
                <w:rFonts w:ascii="Times New Roman" w:hAnsi="Times New Roman"/>
                <w:sz w:val="26"/>
                <w:szCs w:val="26"/>
              </w:rPr>
              <w:t xml:space="preserve">: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 xml:space="preserve">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w:t>
            </w:r>
            <w:r w:rsidRPr="00C669D0">
              <w:rPr>
                <w:rFonts w:ascii="Times New Roman" w:hAnsi="Times New Roman"/>
                <w:b/>
                <w:sz w:val="26"/>
                <w:szCs w:val="26"/>
              </w:rPr>
              <w:t>предметно</w:t>
            </w:r>
            <w:r w:rsidRPr="00C669D0">
              <w:rPr>
                <w:rFonts w:ascii="Times New Roman" w:hAnsi="Times New Roman"/>
                <w:sz w:val="26"/>
                <w:szCs w:val="26"/>
              </w:rPr>
              <w:t xml:space="preserve"> оформленного результата, соответствующего в той или иной степени начальному замыслу, в чем и заключается их развивающий смысл.</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 xml:space="preserve">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 он будет тренировать так называемые круговые движения. </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C669D0">
              <w:rPr>
                <w:rFonts w:ascii="Times New Roman" w:hAnsi="Times New Roman"/>
                <w:sz w:val="26"/>
                <w:szCs w:val="26"/>
                <w:vertAlign w:val="superscript"/>
              </w:rPr>
              <w:footnoteReference w:id="1"/>
            </w:r>
            <w:r w:rsidRPr="00C669D0">
              <w:rPr>
                <w:rFonts w:ascii="Times New Roman" w:hAnsi="Times New Roman"/>
                <w:sz w:val="26"/>
                <w:szCs w:val="26"/>
              </w:rPr>
              <w:t>.</w:t>
            </w:r>
          </w:p>
          <w:p w:rsidR="00E01493" w:rsidRPr="00C669D0" w:rsidRDefault="00E01493" w:rsidP="00C669D0">
            <w:pPr>
              <w:keepNext/>
              <w:keepLines/>
              <w:spacing w:after="0" w:line="240" w:lineRule="auto"/>
              <w:ind w:firstLine="709"/>
              <w:jc w:val="both"/>
              <w:outlineLvl w:val="3"/>
              <w:rPr>
                <w:rFonts w:ascii="Times New Roman" w:hAnsi="Times New Roman"/>
                <w:b/>
                <w:bCs/>
                <w:i/>
                <w:iCs/>
                <w:sz w:val="26"/>
                <w:szCs w:val="26"/>
              </w:rPr>
            </w:pPr>
            <w:r w:rsidRPr="00C669D0">
              <w:rPr>
                <w:rFonts w:ascii="Times New Roman" w:hAnsi="Times New Roman"/>
                <w:b/>
                <w:bCs/>
                <w:i/>
                <w:iCs/>
                <w:sz w:val="26"/>
                <w:szCs w:val="26"/>
              </w:rPr>
              <w:t>Работа по образцам</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нерасчленненные образцы, требующие анализа составляющих его элементов.</w:t>
            </w:r>
          </w:p>
          <w:p w:rsidR="00E01493" w:rsidRPr="00C669D0" w:rsidRDefault="00E01493" w:rsidP="00C669D0">
            <w:pPr>
              <w:keepNext/>
              <w:keepLines/>
              <w:spacing w:after="0" w:line="240" w:lineRule="auto"/>
              <w:ind w:firstLine="709"/>
              <w:jc w:val="both"/>
              <w:outlineLvl w:val="3"/>
              <w:rPr>
                <w:rFonts w:ascii="Times New Roman" w:hAnsi="Times New Roman"/>
                <w:b/>
                <w:bCs/>
                <w:i/>
                <w:iCs/>
                <w:sz w:val="26"/>
                <w:szCs w:val="26"/>
              </w:rPr>
            </w:pPr>
            <w:r w:rsidRPr="00C669D0">
              <w:rPr>
                <w:rFonts w:ascii="Times New Roman" w:hAnsi="Times New Roman"/>
                <w:b/>
                <w:bCs/>
                <w:i/>
                <w:iCs/>
                <w:sz w:val="26"/>
                <w:szCs w:val="26"/>
              </w:rPr>
              <w:t>Работа с незавершенными продуктами</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E01493" w:rsidRPr="00C669D0" w:rsidRDefault="00E01493" w:rsidP="00C669D0">
            <w:pPr>
              <w:keepNext/>
              <w:keepLines/>
              <w:spacing w:after="0" w:line="240" w:lineRule="auto"/>
              <w:ind w:firstLine="709"/>
              <w:jc w:val="both"/>
              <w:outlineLvl w:val="3"/>
              <w:rPr>
                <w:rFonts w:ascii="Times New Roman" w:hAnsi="Times New Roman"/>
                <w:b/>
                <w:bCs/>
                <w:i/>
                <w:iCs/>
                <w:sz w:val="26"/>
                <w:szCs w:val="26"/>
              </w:rPr>
            </w:pPr>
            <w:r w:rsidRPr="00C669D0">
              <w:rPr>
                <w:rFonts w:ascii="Times New Roman" w:hAnsi="Times New Roman"/>
                <w:b/>
                <w:bCs/>
                <w:i/>
                <w:iCs/>
                <w:sz w:val="26"/>
                <w:szCs w:val="26"/>
              </w:rPr>
              <w:t xml:space="preserve">Работа по графическим схемам </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E01493" w:rsidRPr="00C669D0" w:rsidRDefault="00E01493" w:rsidP="00C669D0">
            <w:pPr>
              <w:keepNext/>
              <w:keepLines/>
              <w:spacing w:after="0" w:line="240" w:lineRule="auto"/>
              <w:ind w:firstLine="709"/>
              <w:jc w:val="both"/>
              <w:outlineLvl w:val="3"/>
              <w:rPr>
                <w:rFonts w:ascii="Times New Roman" w:hAnsi="Times New Roman"/>
                <w:b/>
                <w:bCs/>
                <w:i/>
                <w:iCs/>
                <w:sz w:val="26"/>
                <w:szCs w:val="26"/>
              </w:rPr>
            </w:pPr>
            <w:r w:rsidRPr="00C669D0">
              <w:rPr>
                <w:rFonts w:ascii="Times New Roman" w:hAnsi="Times New Roman"/>
                <w:b/>
                <w:bCs/>
                <w:i/>
                <w:iCs/>
                <w:sz w:val="26"/>
                <w:szCs w:val="26"/>
              </w:rPr>
              <w:t>Работа по словесному описанию цели</w:t>
            </w:r>
          </w:p>
          <w:p w:rsidR="00E01493" w:rsidRPr="00C669D0" w:rsidRDefault="00E01493" w:rsidP="00C669D0">
            <w:pPr>
              <w:spacing w:after="0" w:line="240" w:lineRule="auto"/>
              <w:ind w:firstLine="709"/>
              <w:jc w:val="both"/>
              <w:rPr>
                <w:rFonts w:ascii="Times New Roman" w:hAnsi="Times New Roman"/>
                <w:sz w:val="26"/>
                <w:szCs w:val="26"/>
              </w:rPr>
            </w:pPr>
            <w:r w:rsidRPr="00C669D0">
              <w:rPr>
                <w:rFonts w:ascii="Times New Roman" w:hAnsi="Times New Roman"/>
                <w:sz w:val="26"/>
                <w:szCs w:val="26"/>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E01493" w:rsidRPr="00C669D0" w:rsidRDefault="00E01493" w:rsidP="00C669D0">
            <w:pPr>
              <w:spacing w:after="0" w:line="240" w:lineRule="auto"/>
              <w:jc w:val="center"/>
              <w:rPr>
                <w:rFonts w:ascii="Times New Roman" w:hAnsi="Times New Roman"/>
                <w:b/>
                <w:sz w:val="26"/>
                <w:szCs w:val="26"/>
              </w:rPr>
            </w:pPr>
          </w:p>
        </w:tc>
      </w:tr>
      <w:tr w:rsidR="00E01493" w:rsidRPr="00C669D0" w:rsidTr="00C669D0">
        <w:trPr>
          <w:trHeight w:val="330"/>
        </w:trPr>
        <w:tc>
          <w:tcPr>
            <w:tcW w:w="1951" w:type="dxa"/>
          </w:tcPr>
          <w:p w:rsidR="00E01493" w:rsidRPr="00C669D0" w:rsidRDefault="00E01493" w:rsidP="00C669D0">
            <w:pPr>
              <w:pStyle w:val="NoSpacing"/>
              <w:jc w:val="center"/>
              <w:rPr>
                <w:rFonts w:ascii="Times New Roman" w:hAnsi="Times New Roman"/>
                <w:b/>
                <w:sz w:val="26"/>
                <w:szCs w:val="26"/>
              </w:rPr>
            </w:pPr>
          </w:p>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Познавательно-исследовательская деятельность</w:t>
            </w:r>
          </w:p>
        </w:tc>
        <w:tc>
          <w:tcPr>
            <w:tcW w:w="13892"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Цель:</w:t>
            </w:r>
            <w:r w:rsidRPr="00C669D0">
              <w:rPr>
                <w:rFonts w:ascii="Times New Roman" w:hAnsi="Times New Roman"/>
                <w:sz w:val="26"/>
                <w:szCs w:val="26"/>
              </w:rPr>
              <w:t xml:space="preserve"> расширять представления  детей об окружающем мире.</w:t>
            </w: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Задачи:</w:t>
            </w:r>
            <w:r w:rsidRPr="00C669D0">
              <w:rPr>
                <w:rFonts w:ascii="Times New Roman" w:hAnsi="Times New Roman"/>
                <w:sz w:val="26"/>
                <w:szCs w:val="26"/>
              </w:rPr>
              <w:t xml:space="preserve"> овладение детьми  характерными способами упорядочения опыта.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E01493" w:rsidRPr="00C669D0" w:rsidRDefault="00E01493" w:rsidP="00597C84">
            <w:pPr>
              <w:pStyle w:val="NoSpacing"/>
              <w:rPr>
                <w:rFonts w:ascii="Times New Roman" w:hAnsi="Times New Roman"/>
                <w:sz w:val="26"/>
                <w:szCs w:val="26"/>
              </w:rPr>
            </w:pP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C669D0">
            <w:pPr>
              <w:pStyle w:val="NoSpacing"/>
              <w:jc w:val="center"/>
              <w:rPr>
                <w:rFonts w:ascii="Times New Roman" w:hAnsi="Times New Roman"/>
                <w:b/>
                <w:sz w:val="26"/>
                <w:szCs w:val="26"/>
              </w:rPr>
            </w:pPr>
          </w:p>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Чтение художественной литературы</w:t>
            </w:r>
          </w:p>
        </w:tc>
        <w:tc>
          <w:tcPr>
            <w:tcW w:w="13892"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Цель:</w:t>
            </w:r>
            <w:r w:rsidRPr="00C669D0">
              <w:rPr>
                <w:rFonts w:ascii="Times New Roman" w:hAnsi="Times New Roman"/>
                <w:sz w:val="26"/>
                <w:szCs w:val="26"/>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Задачи:</w:t>
            </w:r>
            <w:r w:rsidRPr="00C669D0">
              <w:rPr>
                <w:rFonts w:ascii="Times New Roman" w:hAnsi="Times New Roman"/>
                <w:sz w:val="26"/>
                <w:szCs w:val="26"/>
              </w:rPr>
              <w:t xml:space="preserve"> овладение детьми  моделями человеческого поведения, интуитивно и эмоционально схватывать целостную картину мира.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К эстетической функции относится знакомство и приобщение ребенка к словестному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Игротека</w:t>
            </w:r>
          </w:p>
        </w:tc>
        <w:tc>
          <w:tcPr>
            <w:tcW w:w="13892"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Цель:</w:t>
            </w:r>
            <w:r w:rsidRPr="00C669D0">
              <w:rPr>
                <w:rFonts w:ascii="Times New Roman" w:hAnsi="Times New Roman"/>
                <w:sz w:val="26"/>
                <w:szCs w:val="26"/>
              </w:rPr>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 xml:space="preserve">Задачи: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обогащать математические представления детей дошкольного возраста,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развивать мышление детей в процессе познавательной деятельности,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расширять сферу применения математических представлений  в ситуациях познавательно-игрового общения,</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актуализировать коммуникативные навыки</w:t>
            </w: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597C84">
            <w:pPr>
              <w:pStyle w:val="NoSpacing"/>
              <w:rPr>
                <w:rFonts w:ascii="Times New Roman" w:hAnsi="Times New Roman"/>
                <w:b/>
                <w:sz w:val="26"/>
                <w:szCs w:val="26"/>
              </w:rPr>
            </w:pPr>
          </w:p>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«Математическая игротека»</w:t>
            </w:r>
          </w:p>
        </w:tc>
        <w:tc>
          <w:tcPr>
            <w:tcW w:w="13892"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«Математическая игротека»</w:t>
            </w:r>
            <w:r w:rsidRPr="00C669D0">
              <w:rPr>
                <w:rFonts w:ascii="Times New Roman" w:hAnsi="Times New Roman"/>
                <w:sz w:val="26"/>
                <w:szCs w:val="26"/>
              </w:rPr>
              <w:t xml:space="preserve">  хорошо зарекомендовала себя в практике работы. Один раз в неделю в вечернее время объявляется «День открытых дверей в  игротеке», на которые приглашаются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Обновление «Игротеки» происходит благодаря установленной традиции – «игры в гости к нам»: каждый четверг, в день, когда проводится «Игротека»,  кто-то из детей приносит из дома на неделю свою любимую настольную игру и помещает ее в игротеку,  знакомит с ней товарищей. Целую неделю игра   «гостит» в группе, и все желающие могут в свободное время поиграть в  нее, после чего она возвращается владельцу.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Так каждому воспитаннику предоставляется возможность «презентации» своей любимой игры, что вызывает эмоционально значимые переживания у дошкольников,  а в результате дети группы в течение учебного года имеют возможность значительно расширить свой игровой опыт. Целесообразно, чтобы  дети  приносили игры по  очереди, тогда  каждую неделю появляется  одна-две новые игры. Сменяемость игр разнообразит «Математическую игротеку» и постоянно поддерживается интерес детей к ней.</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Кроме этого «Игротека» выходит за пределы детского сада. Этому способствует еще одна традиция: «игра напрокат». Дети  (возможно, тоже по очереди) в пятницу берут из детского сада домой по одной  игре из «Математической игротеки», а в понедельник  возвращают. В выходные дни у ребенка появляется возможность показать родителям свои  достижения в игре, отремонтировать или пополнить игровой наглядный материал. Перенесение игры из детского сада домой  стимулирует ребенка поиграть с близкими, объяснить им правила. Фактически во время игры с «домашним партнером» закрепляются математические представления и умения ребенка, налаживается непринужденное   общение с родителями или другими близкими.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В обучении математике используются не только настольные, но и словесные игры, обогащающие лексику, развивающие внимание и сообразительность детей. Например, Игры «Наоборот», «Летает - не летает», «Бывает – не бывает», «Назови числа больше (меньше) этого», «Кто знает, пусть дальше считает», «Посмотри вокруг», «Что далеко, что близко» и др. Например, игра «Да или нет» может иметь бесконечное количество и разнообразие заданий. Правила ее таковы: ведущий задает вопрос, на который можно ответить только «да» или «нет». Любые другие слова или ответ невпопад означает, что играющий выбывает из игры. В игре используются также вопросы-ловушки, на которые нельзя ответить утвердительно или отрицательно. В этом случае играющий может промолчать. Дети становятся (или садятся на ковре) перед ведущим. Вначале следует условиться, до какого момента  продолжается игра: играющих может остаться 5, 4, 3 ребенка. Они и становятся победителями. </w:t>
            </w: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C669D0">
            <w:pPr>
              <w:pStyle w:val="NoSpacing"/>
              <w:jc w:val="center"/>
              <w:rPr>
                <w:rFonts w:ascii="Times New Roman" w:hAnsi="Times New Roman"/>
                <w:b/>
                <w:sz w:val="26"/>
                <w:szCs w:val="26"/>
              </w:rPr>
            </w:pPr>
          </w:p>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Поисково-исследовательская лаборатория</w:t>
            </w:r>
          </w:p>
          <w:p w:rsidR="00E01493" w:rsidRPr="00C669D0" w:rsidRDefault="00E01493" w:rsidP="00597C84">
            <w:pPr>
              <w:pStyle w:val="NoSpacing"/>
              <w:rPr>
                <w:rFonts w:ascii="Times New Roman" w:hAnsi="Times New Roman"/>
                <w:sz w:val="26"/>
                <w:szCs w:val="26"/>
              </w:rPr>
            </w:pPr>
          </w:p>
        </w:tc>
        <w:tc>
          <w:tcPr>
            <w:tcW w:w="13892"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Цель:</w:t>
            </w:r>
            <w:r w:rsidRPr="00C669D0">
              <w:rPr>
                <w:rFonts w:ascii="Times New Roman" w:hAnsi="Times New Roman"/>
                <w:sz w:val="26"/>
                <w:szCs w:val="26"/>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 xml:space="preserve">Задачи: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развивать восприятие и наблюдательность детей дошкольного возраста,</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стимулировать развитие аналитических  навыков, (установление причинно-следственных связей),</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расширять сферу применения способов поисковой деятельности в решении проблемных ситуаций,</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развивать эвристические способы познания окружающего,</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обогащать познавательно-исследовательское общения со сверстниками</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При  реализации ПООП основные усилия обучение математики должны быть направлены на то, чтобы воспитать у дошкольника потребность и интерес к самому процессу познания математики, не бояться ошибаться, стремиться преодолевать трудности, находить самостоятельный путь решения познавательных задач и желать достижения поставленной цели.</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Неоценимую помощь  в усвоении культурных и научных ценностей и способов познания оказывает знакомство детей с открытиями человечества. Ряд таких открытий становится затем предметом специального изучения ученых – математиков, астрономов, географов и других.</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В курсе дошкольной математики происходит  первое прикосновение к бесценным изобретениям. Дошкольников интересует,  как люди научились считать, вычислять, кто придумал цифры, кто изобрел  часы, счеты, калькуляторы, компьютер, как составили календарь,  появились приборы для измерения тканей, площадей, жидкостей, сыпучих веществ, какие задачи решали в старину.</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Каждый из этих вопросов составляет «цепочку» рассуждений, бесед, наблюдений. Например, «Почему текут минуты и куда они текут?» - такой вопрос может начать своеобразную коллекцию. Поиски ответов на него позволят пронаблюдать развитие идеи – отсчета времени по биологическим (биение сердца, частота дыхания), астрономическим показателям (смена дня и ночи, времен года) и природным объектам (цветы, растения, животные). На понятном для детей материале взрослые – педагоги и родители – помогают изготовить действующие модели разных видов часов и по ним проследить историю создания и совершенствования приборов для измерения времени: солнечных и лунных, песочных, водяных, механических, электронных.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Размышляя над достоинствами и недостатками каждой новой идеи, вместе с детьми анализируем, почему необходимо было ее совершенствование. И, конечно, важен не конкретный ответ, а развивающий эффект, достигнутый в результате  общения – возникновение познавательного интереса, развитие эвристического мышления, речи, сообразительности,  расширение понятийного опыта и самостоятельности. Важно помнить, как гласит Народная мудрость: ум гибнет не от износа, он «ржавеет» от неупотребления!  </w:t>
            </w: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C669D0">
            <w:pPr>
              <w:pStyle w:val="NoSpacing"/>
              <w:jc w:val="center"/>
              <w:rPr>
                <w:rFonts w:ascii="Times New Roman" w:hAnsi="Times New Roman"/>
                <w:b/>
                <w:sz w:val="26"/>
                <w:szCs w:val="26"/>
              </w:rPr>
            </w:pPr>
          </w:p>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«Собрание великих идей и знаменитых историй»</w:t>
            </w:r>
          </w:p>
          <w:p w:rsidR="00E01493" w:rsidRPr="00C669D0" w:rsidRDefault="00E01493" w:rsidP="00597C84">
            <w:pPr>
              <w:pStyle w:val="NoSpacing"/>
              <w:rPr>
                <w:rFonts w:ascii="Times New Roman" w:hAnsi="Times New Roman"/>
                <w:sz w:val="26"/>
                <w:szCs w:val="26"/>
              </w:rPr>
            </w:pPr>
          </w:p>
        </w:tc>
        <w:tc>
          <w:tcPr>
            <w:tcW w:w="13892" w:type="dxa"/>
          </w:tcPr>
          <w:p w:rsidR="00E01493" w:rsidRPr="00C669D0" w:rsidRDefault="00E01493" w:rsidP="00597C84">
            <w:pPr>
              <w:pStyle w:val="NoSpacing"/>
              <w:rPr>
                <w:rFonts w:ascii="Times New Roman" w:hAnsi="Times New Roman"/>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Опосредованное обучение</w:t>
            </w:r>
            <w:r w:rsidRPr="00C669D0">
              <w:rPr>
                <w:rFonts w:ascii="Times New Roman" w:hAnsi="Times New Roman"/>
                <w:sz w:val="26"/>
                <w:szCs w:val="26"/>
              </w:rPr>
              <w:t xml:space="preserve">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Ретроспективное изучение впечатлений дошкольного детства у взрослых людей разных профессий показало, что 87% из них в детстве занимались собиранием предметов, представляющих для них в то время определенную ценность. Интерес к коллекциям то угасал, то вновь оживлялся. Коллекции рассматривались и обсуждались с товарищами. Отдельными экспонатами обменивались. Какой радостью наполнялось детское сердце, когда приобретался новый экспонат для коллекции.</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Независимо от того, как сложилась «судьба» дошкольной коллекции тех людей, мнение которых мы изучали, все они отмечали, что эти занятия дали им много полезных знаний и умений. Необходимая, интересующая их информация отыскивалась упорно и запоминалась быстро. А главное – чувство творческого подъема, удовлетворения, ожидания, гордости наполняли жизнь интересным общением с партнерами-другими собирателями.</w:t>
            </w: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Коллекционирование</w:t>
            </w:r>
            <w:r w:rsidRPr="00C669D0">
              <w:rPr>
                <w:rFonts w:ascii="Times New Roman" w:hAnsi="Times New Roman"/>
                <w:sz w:val="26"/>
                <w:szCs w:val="26"/>
              </w:rPr>
              <w:t xml:space="preserve"> в общепринятом понимании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определенного производства и многое другое.</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Главное в коллекционировании не только собирание большого количества объектов или 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При реализации образовательной области « Познавательное развитие» могут использоваться  своеобразные формы коллекционирования: собирание великих идей,  изучение истории научных открытий и изобретений,  истории создания полезных вещей, которыми пользуется человечество. Тематика такого коллекционирования многогранна и бесконечна.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В процессе «собирания» и обсуждения коллекции дети определяют достоинства и недостатки каждого нового прибора, нового принципа работы часов. Наблюдают за развитием человеческой мысли, анализируют, почему необходимо было совершенствовать часы. Находят объяснение выражению, послужившему названием темы. Делятся своими знаниями с родителями и другими детьми, знакомя их с «экспонатами музея часов».</w:t>
            </w: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C669D0">
            <w:pPr>
              <w:pStyle w:val="NoSpacing"/>
              <w:jc w:val="center"/>
              <w:rPr>
                <w:rFonts w:ascii="Times New Roman" w:hAnsi="Times New Roman"/>
                <w:b/>
                <w:sz w:val="26"/>
                <w:szCs w:val="26"/>
              </w:rPr>
            </w:pPr>
          </w:p>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Клуб математических игр, праздников, турниров и забав</w:t>
            </w:r>
          </w:p>
          <w:p w:rsidR="00E01493" w:rsidRPr="00C669D0" w:rsidRDefault="00E01493" w:rsidP="00C669D0">
            <w:pPr>
              <w:pStyle w:val="NoSpacing"/>
              <w:jc w:val="center"/>
              <w:rPr>
                <w:rFonts w:ascii="Times New Roman" w:hAnsi="Times New Roman"/>
                <w:b/>
                <w:sz w:val="26"/>
                <w:szCs w:val="26"/>
              </w:rPr>
            </w:pPr>
          </w:p>
        </w:tc>
        <w:tc>
          <w:tcPr>
            <w:tcW w:w="13892" w:type="dxa"/>
          </w:tcPr>
          <w:p w:rsidR="00E01493" w:rsidRPr="00C669D0" w:rsidRDefault="00E01493" w:rsidP="00597C84">
            <w:pPr>
              <w:pStyle w:val="NoSpacing"/>
              <w:rPr>
                <w:rFonts w:ascii="Times New Roman" w:hAnsi="Times New Roman"/>
                <w:b/>
                <w:sz w:val="26"/>
                <w:szCs w:val="26"/>
              </w:rPr>
            </w:pPr>
          </w:p>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Цель:</w:t>
            </w:r>
            <w:r w:rsidRPr="00C669D0">
              <w:rPr>
                <w:rFonts w:ascii="Times New Roman" w:hAnsi="Times New Roman"/>
                <w:sz w:val="26"/>
                <w:szCs w:val="26"/>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Приобщать ребенка к игровому взаимодействию в процессе познавательного развития.  </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 xml:space="preserve">Задачи: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xml:space="preserve">обогащать математические представления детей дошкольного возраста,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расширять сферу применения способов поисковой деятельности в решении проблемных ситуаций,</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актуализировать коммуникативные навыки, обогащать познавательное   общения со сверстниками.</w:t>
            </w:r>
          </w:p>
          <w:p w:rsidR="00E01493" w:rsidRPr="00C669D0" w:rsidRDefault="00E01493" w:rsidP="00597C84">
            <w:pPr>
              <w:pStyle w:val="NoSpacing"/>
              <w:rPr>
                <w:rFonts w:ascii="Times New Roman" w:hAnsi="Times New Roman"/>
                <w:sz w:val="26"/>
                <w:szCs w:val="26"/>
              </w:rPr>
            </w:pPr>
          </w:p>
        </w:tc>
      </w:tr>
      <w:tr w:rsidR="00E01493" w:rsidRPr="00C669D0" w:rsidTr="00C669D0">
        <w:trPr>
          <w:trHeight w:val="330"/>
        </w:trPr>
        <w:tc>
          <w:tcPr>
            <w:tcW w:w="1951" w:type="dxa"/>
          </w:tcPr>
          <w:p w:rsidR="00E01493" w:rsidRPr="00C669D0" w:rsidRDefault="00E01493" w:rsidP="00C669D0">
            <w:pPr>
              <w:pStyle w:val="NoSpacing"/>
              <w:jc w:val="center"/>
              <w:rPr>
                <w:rFonts w:ascii="Times New Roman" w:hAnsi="Times New Roman"/>
                <w:b/>
                <w:sz w:val="26"/>
                <w:szCs w:val="26"/>
              </w:rPr>
            </w:pPr>
            <w:r w:rsidRPr="00C669D0">
              <w:rPr>
                <w:rFonts w:ascii="Times New Roman" w:hAnsi="Times New Roman"/>
                <w:b/>
                <w:sz w:val="26"/>
                <w:szCs w:val="26"/>
              </w:rPr>
              <w:t>Проектная деятельность</w:t>
            </w:r>
          </w:p>
        </w:tc>
        <w:tc>
          <w:tcPr>
            <w:tcW w:w="13892" w:type="dxa"/>
          </w:tcPr>
          <w:p w:rsidR="00E01493" w:rsidRPr="00C669D0" w:rsidRDefault="00E01493" w:rsidP="00597C84">
            <w:pPr>
              <w:pStyle w:val="NoSpacing"/>
              <w:rPr>
                <w:rFonts w:ascii="Times New Roman" w:hAnsi="Times New Roman"/>
                <w:sz w:val="26"/>
                <w:szCs w:val="26"/>
              </w:rPr>
            </w:pPr>
            <w:r w:rsidRPr="00C669D0">
              <w:rPr>
                <w:rFonts w:ascii="Times New Roman" w:hAnsi="Times New Roman"/>
                <w:b/>
                <w:sz w:val="26"/>
                <w:szCs w:val="26"/>
              </w:rPr>
              <w:t>Цель</w:t>
            </w:r>
            <w:r w:rsidRPr="00C669D0">
              <w:rPr>
                <w:rFonts w:ascii="Times New Roman" w:hAnsi="Times New Roman"/>
                <w:sz w:val="26"/>
                <w:szCs w:val="26"/>
              </w:rPr>
              <w:t>: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E01493" w:rsidRPr="00C669D0" w:rsidRDefault="00E01493" w:rsidP="00597C84">
            <w:pPr>
              <w:pStyle w:val="NoSpacing"/>
              <w:rPr>
                <w:rFonts w:ascii="Times New Roman" w:hAnsi="Times New Roman"/>
                <w:b/>
                <w:sz w:val="26"/>
                <w:szCs w:val="26"/>
              </w:rPr>
            </w:pPr>
            <w:r w:rsidRPr="00C669D0">
              <w:rPr>
                <w:rFonts w:ascii="Times New Roman" w:hAnsi="Times New Roman"/>
                <w:b/>
                <w:sz w:val="26"/>
                <w:szCs w:val="26"/>
              </w:rPr>
              <w:t xml:space="preserve">Задачи: </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E01493" w:rsidRPr="00C669D0" w:rsidRDefault="00E01493" w:rsidP="00597C84">
            <w:pPr>
              <w:pStyle w:val="NoSpacing"/>
              <w:rPr>
                <w:rFonts w:ascii="Times New Roman" w:hAnsi="Times New Roman"/>
                <w:sz w:val="26"/>
                <w:szCs w:val="26"/>
              </w:rPr>
            </w:pPr>
            <w:r w:rsidRPr="00C669D0">
              <w:rPr>
                <w:rFonts w:ascii="Times New Roman" w:hAnsi="Times New Roman"/>
                <w:sz w:val="26"/>
                <w:szCs w:val="26"/>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E01493" w:rsidRPr="00C669D0" w:rsidRDefault="00E01493" w:rsidP="00597C84">
            <w:pPr>
              <w:pStyle w:val="NoSpacing"/>
              <w:rPr>
                <w:rFonts w:ascii="Times New Roman" w:hAnsi="Times New Roman"/>
                <w:sz w:val="26"/>
                <w:szCs w:val="26"/>
              </w:rPr>
            </w:pPr>
          </w:p>
        </w:tc>
      </w:tr>
    </w:tbl>
    <w:p w:rsidR="00E01493" w:rsidRPr="00597C84" w:rsidRDefault="00E01493" w:rsidP="00597C84">
      <w:pPr>
        <w:jc w:val="center"/>
        <w:rPr>
          <w:rFonts w:ascii="Times New Roman" w:hAnsi="Times New Roman"/>
          <w:b/>
          <w:sz w:val="28"/>
          <w:szCs w:val="28"/>
        </w:rPr>
      </w:pPr>
    </w:p>
    <w:sectPr w:rsidR="00E01493" w:rsidRPr="00597C84" w:rsidSect="00AA605F">
      <w:pgSz w:w="16838" w:h="11906" w:orient="landscape"/>
      <w:pgMar w:top="568" w:right="1134"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93" w:rsidRDefault="00E01493" w:rsidP="00597C84">
      <w:pPr>
        <w:spacing w:after="0" w:line="240" w:lineRule="auto"/>
      </w:pPr>
      <w:r>
        <w:separator/>
      </w:r>
    </w:p>
  </w:endnote>
  <w:endnote w:type="continuationSeparator" w:id="0">
    <w:p w:rsidR="00E01493" w:rsidRDefault="00E01493" w:rsidP="00597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93" w:rsidRDefault="00E01493" w:rsidP="00597C84">
      <w:pPr>
        <w:spacing w:after="0" w:line="240" w:lineRule="auto"/>
      </w:pPr>
      <w:r>
        <w:separator/>
      </w:r>
    </w:p>
  </w:footnote>
  <w:footnote w:type="continuationSeparator" w:id="0">
    <w:p w:rsidR="00E01493" w:rsidRDefault="00E01493" w:rsidP="00597C84">
      <w:pPr>
        <w:spacing w:after="0" w:line="240" w:lineRule="auto"/>
      </w:pPr>
      <w:r>
        <w:continuationSeparator/>
      </w:r>
    </w:p>
  </w:footnote>
  <w:footnote w:id="1">
    <w:p w:rsidR="00E01493" w:rsidRDefault="00E01493" w:rsidP="00597C8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131ED"/>
    <w:multiLevelType w:val="hybridMultilevel"/>
    <w:tmpl w:val="2FECE75E"/>
    <w:lvl w:ilvl="0" w:tplc="A552DF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FC1B56"/>
    <w:multiLevelType w:val="hybridMultilevel"/>
    <w:tmpl w:val="FBC6A4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CB918A8"/>
    <w:multiLevelType w:val="hybridMultilevel"/>
    <w:tmpl w:val="5B727C5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C84"/>
    <w:rsid w:val="000D0B55"/>
    <w:rsid w:val="00130760"/>
    <w:rsid w:val="00362A00"/>
    <w:rsid w:val="00597C84"/>
    <w:rsid w:val="009D7EF2"/>
    <w:rsid w:val="00AA605F"/>
    <w:rsid w:val="00C669D0"/>
    <w:rsid w:val="00E01493"/>
    <w:rsid w:val="00E14EBA"/>
    <w:rsid w:val="00E579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B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7C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597C84"/>
  </w:style>
  <w:style w:type="paragraph" w:styleId="FootnoteText">
    <w:name w:val="footnote text"/>
    <w:basedOn w:val="Normal"/>
    <w:link w:val="FootnoteTextChar"/>
    <w:uiPriority w:val="99"/>
    <w:rsid w:val="00597C84"/>
    <w:rPr>
      <w:sz w:val="20"/>
      <w:szCs w:val="20"/>
    </w:rPr>
  </w:style>
  <w:style w:type="character" w:customStyle="1" w:styleId="FootnoteTextChar">
    <w:name w:val="Footnote Text Char"/>
    <w:basedOn w:val="DefaultParagraphFont"/>
    <w:link w:val="FootnoteText"/>
    <w:uiPriority w:val="99"/>
    <w:locked/>
    <w:rsid w:val="00597C84"/>
    <w:rPr>
      <w:rFonts w:ascii="Calibri" w:eastAsia="Times New Roman" w:hAnsi="Calibri" w:cs="Times New Roman"/>
      <w:sz w:val="20"/>
      <w:szCs w:val="20"/>
    </w:rPr>
  </w:style>
  <w:style w:type="character" w:styleId="FootnoteReference">
    <w:name w:val="footnote reference"/>
    <w:basedOn w:val="DefaultParagraphFont"/>
    <w:uiPriority w:val="99"/>
    <w:rsid w:val="00597C84"/>
    <w:rPr>
      <w:rFonts w:cs="Times New Roman"/>
      <w:vertAlign w:val="superscript"/>
    </w:rPr>
  </w:style>
  <w:style w:type="paragraph" w:styleId="ListParagraph">
    <w:name w:val="List Paragraph"/>
    <w:basedOn w:val="Normal"/>
    <w:uiPriority w:val="99"/>
    <w:qFormat/>
    <w:rsid w:val="00597C84"/>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Pages>
  <Words>3794</Words>
  <Characters>21629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cp:lastPrinted>2014-10-28T07:01:00Z</cp:lastPrinted>
  <dcterms:created xsi:type="dcterms:W3CDTF">2014-10-28T06:44:00Z</dcterms:created>
  <dcterms:modified xsi:type="dcterms:W3CDTF">2016-01-27T10:56:00Z</dcterms:modified>
</cp:coreProperties>
</file>